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C55793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C55793" w:rsidRDefault="00D97C39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C55793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041903" w:rsidP="00841B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10.11.2021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767A2" w:rsidRDefault="00041903" w:rsidP="00C5579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93</w:t>
            </w:r>
            <w:r w:rsidR="002952B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E2EBD" w:rsidRDefault="00B802C9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Об опубликовании проекта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C55793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год, назначении даты проведения публичных слушаний, создании оргкомитета по проведению публичных слушаний по рассмотрению проекта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C55793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 и создании рабочей группы по учету предложений по проекту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C55793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  <w:proofErr w:type="gramEnd"/>
    </w:p>
    <w:p w:rsidR="00B802C9" w:rsidRDefault="00B802C9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802C9" w:rsidRDefault="00B802C9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802C9">
        <w:rPr>
          <w:rFonts w:ascii="Times New Roman" w:eastAsia="Times New Roman" w:hAnsi="Times New Roman" w:cs="Times New Roman"/>
          <w:sz w:val="28"/>
          <w:szCs w:val="28"/>
        </w:rPr>
        <w:t>В соответствии с частью 3 статьи 28 Федерал</w:t>
      </w:r>
      <w:r>
        <w:rPr>
          <w:rFonts w:ascii="Times New Roman" w:eastAsia="Times New Roman" w:hAnsi="Times New Roman" w:cs="Times New Roman"/>
          <w:sz w:val="28"/>
          <w:szCs w:val="28"/>
        </w:rPr>
        <w:t>ьного закона от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 6 октября 2003 года № 131-ФЗ «Об общих принципах организации местного самоуправления в Российской Федерации», пунктом 16 Положения о бюджетном процессе в Пушкинском сельском поселении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района, утвержденного решением 59 сессией </w:t>
      </w:r>
      <w:r w:rsidR="00C55793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созыва Совета Пушкинском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от 4 июля 2013 года № 1 «Об утверждении Положения о бюджетном процессе</w:t>
      </w:r>
      <w:proofErr w:type="gram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в Пушкинском сельском поселении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района», статьями 5 и 14 Положения о публичных слушаниях, утвержденного решением 84 сессии III созыва Совета Пушкинского  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от 21 февраля 2019 года № 4 «Об утверждении Положения о публичных слушаниях в Пушкинском сельском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оселении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района»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B802C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1. Внести проект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 на рассмотрение в Совет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2. Опубликовать в газете «В 24 часа» 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ноября 20</w:t>
      </w:r>
      <w:r w:rsidR="00841B4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года проект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на       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1B4A">
        <w:rPr>
          <w:rFonts w:ascii="Times New Roman" w:eastAsia="Times New Roman" w:hAnsi="Times New Roman" w:cs="Times New Roman"/>
          <w:sz w:val="28"/>
          <w:szCs w:val="28"/>
        </w:rPr>
        <w:t>1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год. 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3. Назначить проведение публичных слушаний по теме: «Рассмотрение проекта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год» на </w:t>
      </w:r>
      <w:r w:rsidR="002952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 w:rsidR="00841B4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4. Образовать оргкомитет по проведению публичных слушаний по теме: 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«Рассмотрение проекта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год» и утвердить его состав (приложение № 1). 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5. Образовать рабочую группу по учету предложений по проекту бюджета Пушкинского сельского поселения </w:t>
      </w:r>
      <w:proofErr w:type="spellStart"/>
      <w:r w:rsidRPr="00B802C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793" w:rsidRPr="00C557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 и утвердить ее состав (приложение № 2).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B802C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7. Настоящее постановление вступает в силу со дня его официального опубликования.</w:t>
      </w:r>
    </w:p>
    <w:p w:rsid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</w:p>
    <w:p w:rsidR="005B0D0B" w:rsidRDefault="005B0D0B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55793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 xml:space="preserve"> Пушкинского сельского поселения </w:t>
      </w:r>
    </w:p>
    <w:p w:rsidR="00C97FE4" w:rsidRPr="00C97FE4" w:rsidRDefault="00C97FE4" w:rsidP="002952BD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7FE4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952B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55793">
        <w:rPr>
          <w:rFonts w:ascii="Times New Roman" w:eastAsia="Times New Roman" w:hAnsi="Times New Roman" w:cs="Times New Roman"/>
          <w:sz w:val="28"/>
          <w:szCs w:val="28"/>
        </w:rPr>
        <w:t>О.В. Смородина</w:t>
      </w: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903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1903"/>
    <w:rsid w:val="00152104"/>
    <w:rsid w:val="001E14D7"/>
    <w:rsid w:val="002952BD"/>
    <w:rsid w:val="00401BF1"/>
    <w:rsid w:val="00454BAA"/>
    <w:rsid w:val="00456E90"/>
    <w:rsid w:val="0049721C"/>
    <w:rsid w:val="004A4BFF"/>
    <w:rsid w:val="004B780D"/>
    <w:rsid w:val="004C3995"/>
    <w:rsid w:val="005079A2"/>
    <w:rsid w:val="0058433F"/>
    <w:rsid w:val="005B0D0B"/>
    <w:rsid w:val="005C3F9E"/>
    <w:rsid w:val="006428EC"/>
    <w:rsid w:val="00682ECD"/>
    <w:rsid w:val="006D2E5A"/>
    <w:rsid w:val="007219AB"/>
    <w:rsid w:val="00790860"/>
    <w:rsid w:val="007C2C2D"/>
    <w:rsid w:val="008208E0"/>
    <w:rsid w:val="00841B4A"/>
    <w:rsid w:val="008A61E6"/>
    <w:rsid w:val="00940D91"/>
    <w:rsid w:val="00960056"/>
    <w:rsid w:val="009C6575"/>
    <w:rsid w:val="009C6BCB"/>
    <w:rsid w:val="009F549B"/>
    <w:rsid w:val="00A06BFA"/>
    <w:rsid w:val="00A734F6"/>
    <w:rsid w:val="00A97BF6"/>
    <w:rsid w:val="00B53012"/>
    <w:rsid w:val="00B55179"/>
    <w:rsid w:val="00B802C9"/>
    <w:rsid w:val="00B90307"/>
    <w:rsid w:val="00BE2EBD"/>
    <w:rsid w:val="00C06E6B"/>
    <w:rsid w:val="00C55793"/>
    <w:rsid w:val="00C56594"/>
    <w:rsid w:val="00C95081"/>
    <w:rsid w:val="00C97FE4"/>
    <w:rsid w:val="00D55C94"/>
    <w:rsid w:val="00D97C39"/>
    <w:rsid w:val="00DE2AB5"/>
    <w:rsid w:val="00E41854"/>
    <w:rsid w:val="00F301C3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3090-2E31-41A9-97C0-E65C94E9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2020-11-16T07:24:00Z</cp:lastPrinted>
  <dcterms:created xsi:type="dcterms:W3CDTF">2019-09-11T08:43:00Z</dcterms:created>
  <dcterms:modified xsi:type="dcterms:W3CDTF">2021-11-11T12:04:00Z</dcterms:modified>
</cp:coreProperties>
</file>