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B2" w:rsidRDefault="005127B2" w:rsidP="005127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№  </w:t>
      </w:r>
      <w:r>
        <w:rPr>
          <w:b/>
          <w:bCs/>
          <w:sz w:val="28"/>
          <w:szCs w:val="28"/>
        </w:rPr>
        <w:t>10</w:t>
      </w:r>
    </w:p>
    <w:p w:rsidR="005127B2" w:rsidRDefault="005127B2" w:rsidP="005127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должностного лица администрации Пушкинского сельского поселения </w:t>
      </w:r>
      <w:proofErr w:type="spellStart"/>
      <w:r>
        <w:rPr>
          <w:b/>
          <w:bCs/>
          <w:sz w:val="28"/>
          <w:szCs w:val="28"/>
        </w:rPr>
        <w:t>Гулькевичского</w:t>
      </w:r>
      <w:proofErr w:type="spellEnd"/>
      <w:r>
        <w:rPr>
          <w:b/>
          <w:bCs/>
          <w:sz w:val="28"/>
          <w:szCs w:val="28"/>
        </w:rPr>
        <w:t xml:space="preserve"> района по проекту нормативного правового акта</w:t>
      </w:r>
    </w:p>
    <w:p w:rsidR="005127B2" w:rsidRDefault="005127B2" w:rsidP="005127B2">
      <w:pPr>
        <w:widowControl w:val="0"/>
        <w:rPr>
          <w:color w:val="000000"/>
          <w:sz w:val="28"/>
          <w:szCs w:val="28"/>
        </w:rPr>
      </w:pPr>
    </w:p>
    <w:p w:rsidR="005127B2" w:rsidRDefault="005127B2" w:rsidP="005127B2">
      <w:pPr>
        <w:widowControl w:val="0"/>
        <w:rPr>
          <w:color w:val="000000"/>
          <w:sz w:val="28"/>
          <w:szCs w:val="28"/>
        </w:rPr>
      </w:pPr>
    </w:p>
    <w:p w:rsidR="005127B2" w:rsidRDefault="005127B2" w:rsidP="005127B2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мая </w:t>
      </w:r>
      <w:r>
        <w:rPr>
          <w:color w:val="000000"/>
          <w:sz w:val="28"/>
          <w:szCs w:val="28"/>
        </w:rPr>
        <w:t xml:space="preserve"> 2024 года                                                                             с. </w:t>
      </w:r>
      <w:proofErr w:type="gramStart"/>
      <w:r>
        <w:rPr>
          <w:color w:val="000000"/>
          <w:sz w:val="28"/>
          <w:szCs w:val="28"/>
        </w:rPr>
        <w:t>Пушкинское</w:t>
      </w:r>
      <w:proofErr w:type="gramEnd"/>
    </w:p>
    <w:p w:rsidR="005127B2" w:rsidRDefault="005127B2" w:rsidP="005127B2">
      <w:pPr>
        <w:widowControl w:val="0"/>
        <w:jc w:val="center"/>
        <w:rPr>
          <w:color w:val="000000"/>
          <w:sz w:val="28"/>
          <w:szCs w:val="28"/>
        </w:rPr>
      </w:pPr>
    </w:p>
    <w:p w:rsidR="005127B2" w:rsidRDefault="005127B2" w:rsidP="005127B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17 июля 2009 года № 172-ФЗ                       «Об антикоррупционной экспертизе нормативных правовых актов и проектов нормативных правовых актов», Законом Краснодарского края  от 23 июля 2009 года № 1789-КЗ «О противодействии коррупции в Краснодарском крае», решением Совета Пушкинского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                                           от </w:t>
      </w:r>
      <w:r>
        <w:rPr>
          <w:bCs/>
          <w:color w:val="000000"/>
          <w:sz w:val="28"/>
          <w:szCs w:val="28"/>
        </w:rPr>
        <w:t xml:space="preserve">17 декабря 2015 года № 11 </w:t>
      </w:r>
      <w:r w:rsidRPr="0010386C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</w:t>
      </w:r>
      <w:proofErr w:type="gramEnd"/>
      <w:r>
        <w:rPr>
          <w:sz w:val="28"/>
          <w:szCs w:val="28"/>
        </w:rPr>
        <w:t xml:space="preserve"> проектов нормативных правовых актов Совета  Пушкинского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района», должностным лицом администрации Пушкинского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проведена антикоррупционная экспертиза представленного на согласование проекта решения Совета Пушкинского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района: </w:t>
      </w:r>
    </w:p>
    <w:p w:rsidR="005127B2" w:rsidRPr="005127B2" w:rsidRDefault="005127B2" w:rsidP="005127B2">
      <w:pPr>
        <w:autoSpaceDE w:val="0"/>
        <w:ind w:firstLine="709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5127B2">
        <w:rPr>
          <w:sz w:val="28"/>
          <w:szCs w:val="28"/>
        </w:rPr>
        <w:t>«</w:t>
      </w:r>
      <w:bookmarkStart w:id="0" w:name="OLE_LINK2"/>
      <w:bookmarkStart w:id="1" w:name="OLE_LINK1"/>
      <w:r w:rsidRPr="005127B2">
        <w:rPr>
          <w:sz w:val="28"/>
          <w:szCs w:val="28"/>
        </w:rPr>
        <w:t xml:space="preserve">О внесении изменений в устав </w:t>
      </w:r>
      <w:r w:rsidRPr="005127B2">
        <w:rPr>
          <w:sz w:val="28"/>
        </w:rPr>
        <w:t xml:space="preserve">Пушкинского сельского поселения </w:t>
      </w:r>
      <w:proofErr w:type="spellStart"/>
      <w:r w:rsidRPr="005127B2">
        <w:rPr>
          <w:sz w:val="28"/>
        </w:rPr>
        <w:t>Гулькевичского</w:t>
      </w:r>
      <w:proofErr w:type="spellEnd"/>
      <w:r w:rsidRPr="005127B2">
        <w:rPr>
          <w:sz w:val="28"/>
        </w:rPr>
        <w:t xml:space="preserve"> района</w:t>
      </w:r>
      <w:r w:rsidRPr="005127B2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bookmarkEnd w:id="0"/>
      <w:bookmarkEnd w:id="1"/>
      <w:r w:rsidRPr="005127B2">
        <w:rPr>
          <w:rFonts w:eastAsia="Arial Unicode MS"/>
          <w:color w:val="000000"/>
          <w:sz w:val="28"/>
          <w:szCs w:val="28"/>
          <w:lang w:eastAsia="en-US" w:bidi="en-US"/>
        </w:rPr>
        <w:t>.</w:t>
      </w:r>
    </w:p>
    <w:p w:rsidR="005127B2" w:rsidRDefault="005127B2" w:rsidP="005127B2">
      <w:pPr>
        <w:widowControl w:val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7 мая</w:t>
      </w:r>
      <w:r>
        <w:rPr>
          <w:sz w:val="28"/>
          <w:szCs w:val="28"/>
        </w:rPr>
        <w:t xml:space="preserve"> 2024 года проект решения размещен на официальном сайте Пушкинского сельского поселения 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в сети «Интернет».</w:t>
      </w:r>
    </w:p>
    <w:p w:rsidR="005127B2" w:rsidRDefault="005127B2" w:rsidP="005127B2">
      <w:pPr>
        <w:widowControl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7 мая</w:t>
      </w:r>
      <w:r>
        <w:rPr>
          <w:sz w:val="28"/>
          <w:szCs w:val="28"/>
        </w:rPr>
        <w:t xml:space="preserve"> 2024 года по </w:t>
      </w:r>
      <w:r>
        <w:rPr>
          <w:sz w:val="28"/>
          <w:szCs w:val="28"/>
        </w:rPr>
        <w:t>21 мая</w:t>
      </w:r>
      <w:r>
        <w:rPr>
          <w:sz w:val="28"/>
          <w:szCs w:val="28"/>
        </w:rPr>
        <w:t xml:space="preserve"> 2024года заключений независимых экспертов по результатам антикоррупционной экспертизы не поступило.</w:t>
      </w:r>
    </w:p>
    <w:p w:rsidR="005127B2" w:rsidRDefault="005127B2" w:rsidP="005127B2">
      <w:pPr>
        <w:widowControl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 </w:t>
      </w:r>
      <w:r w:rsidRPr="009B25F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проведя антикоррупционную экспертизу проекта решения, учитывая, что заключений независимых экспертов не поступило, должностное лицо администрации Пушкинского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 установило:</w:t>
      </w:r>
    </w:p>
    <w:p w:rsidR="005127B2" w:rsidRPr="004E5D39" w:rsidRDefault="005127B2" w:rsidP="005127B2">
      <w:pPr>
        <w:numPr>
          <w:ilvl w:val="0"/>
          <w:numId w:val="1"/>
        </w:numPr>
        <w:ind w:left="0" w:firstLine="851"/>
        <w:jc w:val="both"/>
        <w:rPr>
          <w:b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в проекте решения Совета </w:t>
      </w:r>
      <w:r w:rsidRPr="00A57103">
        <w:rPr>
          <w:sz w:val="28"/>
          <w:szCs w:val="28"/>
        </w:rPr>
        <w:t>Пушкинского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Pr="004E5D39">
        <w:rPr>
          <w:sz w:val="28"/>
          <w:szCs w:val="28"/>
        </w:rPr>
        <w:t xml:space="preserve">: </w:t>
      </w:r>
      <w:r w:rsidRPr="005127B2">
        <w:rPr>
          <w:sz w:val="28"/>
          <w:szCs w:val="28"/>
        </w:rPr>
        <w:t xml:space="preserve">«О внесении изменений в устав </w:t>
      </w:r>
      <w:r w:rsidRPr="005127B2">
        <w:rPr>
          <w:sz w:val="28"/>
        </w:rPr>
        <w:t xml:space="preserve">Пушкинского сельского поселения </w:t>
      </w:r>
      <w:proofErr w:type="spellStart"/>
      <w:r w:rsidRPr="005127B2">
        <w:rPr>
          <w:sz w:val="28"/>
        </w:rPr>
        <w:t>Гулькевичского</w:t>
      </w:r>
      <w:proofErr w:type="spellEnd"/>
      <w:r w:rsidRPr="005127B2">
        <w:rPr>
          <w:sz w:val="28"/>
        </w:rPr>
        <w:t xml:space="preserve"> района</w:t>
      </w:r>
      <w:r w:rsidRPr="005127B2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bookmarkStart w:id="2" w:name="_GoBack"/>
      <w:bookmarkEnd w:id="2"/>
      <w:r w:rsidRPr="004E5D39">
        <w:rPr>
          <w:kern w:val="0"/>
          <w:sz w:val="28"/>
          <w:szCs w:val="28"/>
          <w:lang w:eastAsia="ru-RU"/>
        </w:rPr>
        <w:t xml:space="preserve">, </w:t>
      </w:r>
      <w:proofErr w:type="spellStart"/>
      <w:r w:rsidRPr="004E5D39">
        <w:rPr>
          <w:sz w:val="28"/>
          <w:szCs w:val="28"/>
        </w:rPr>
        <w:t>коррупциогенные</w:t>
      </w:r>
      <w:proofErr w:type="spellEnd"/>
      <w:r w:rsidRPr="004E5D39">
        <w:rPr>
          <w:sz w:val="28"/>
          <w:szCs w:val="28"/>
        </w:rPr>
        <w:t xml:space="preserve"> факторы отсутствуют.</w:t>
      </w:r>
    </w:p>
    <w:p w:rsidR="005127B2" w:rsidRDefault="005127B2" w:rsidP="005127B2">
      <w:pPr>
        <w:pStyle w:val="a3"/>
        <w:widowControl w:val="0"/>
        <w:suppressAutoHyphens/>
        <w:spacing w:before="0" w:after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5127B2" w:rsidRDefault="005127B2" w:rsidP="005127B2">
      <w:pPr>
        <w:pStyle w:val="a3"/>
        <w:widowControl w:val="0"/>
        <w:suppressAutoHyphens/>
        <w:spacing w:before="0" w:after="0"/>
        <w:jc w:val="both"/>
        <w:rPr>
          <w:sz w:val="28"/>
          <w:szCs w:val="28"/>
        </w:rPr>
      </w:pPr>
    </w:p>
    <w:p w:rsidR="005127B2" w:rsidRDefault="005127B2" w:rsidP="005127B2">
      <w:pPr>
        <w:pStyle w:val="a3"/>
        <w:widowControl w:val="0"/>
        <w:suppressAutoHyphens/>
        <w:spacing w:before="0" w:after="0"/>
        <w:jc w:val="both"/>
        <w:rPr>
          <w:sz w:val="28"/>
          <w:szCs w:val="28"/>
        </w:rPr>
      </w:pPr>
    </w:p>
    <w:p w:rsidR="005127B2" w:rsidRDefault="005127B2" w:rsidP="005127B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администрации </w:t>
      </w:r>
    </w:p>
    <w:p w:rsidR="005127B2" w:rsidRDefault="005127B2" w:rsidP="005127B2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Пушкинского сельского </w:t>
      </w:r>
      <w:r>
        <w:rPr>
          <w:color w:val="000000"/>
          <w:sz w:val="28"/>
          <w:szCs w:val="28"/>
        </w:rPr>
        <w:t>поселения</w:t>
      </w:r>
    </w:p>
    <w:p w:rsidR="005127B2" w:rsidRDefault="005127B2" w:rsidP="005127B2">
      <w:pPr>
        <w:widowControl w:val="0"/>
        <w:jc w:val="both"/>
      </w:pPr>
      <w:proofErr w:type="spellStart"/>
      <w:r>
        <w:rPr>
          <w:color w:val="000000"/>
          <w:sz w:val="28"/>
          <w:szCs w:val="28"/>
        </w:rPr>
        <w:t>Гулькевичского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Н.Н.Федькова</w:t>
      </w:r>
      <w:proofErr w:type="spellEnd"/>
    </w:p>
    <w:p w:rsidR="005127B2" w:rsidRDefault="005127B2" w:rsidP="005127B2"/>
    <w:p w:rsidR="003B71F3" w:rsidRDefault="003B71F3"/>
    <w:sectPr w:rsidR="003B71F3" w:rsidSect="008F6B5E">
      <w:headerReference w:type="default" r:id="rId6"/>
      <w:pgSz w:w="11906" w:h="16838"/>
      <w:pgMar w:top="993" w:right="567" w:bottom="284" w:left="1276" w:header="294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30" w:rsidRDefault="005127B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54"/>
        </w:tabs>
        <w:ind w:left="425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30"/>
        </w:tabs>
        <w:ind w:left="483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74"/>
        </w:tabs>
        <w:ind w:left="497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18"/>
        </w:tabs>
        <w:ind w:left="511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62"/>
        </w:tabs>
        <w:ind w:left="526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406"/>
        </w:tabs>
        <w:ind w:left="540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50"/>
        </w:tabs>
        <w:ind w:left="555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94"/>
        </w:tabs>
        <w:ind w:left="569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38"/>
        </w:tabs>
        <w:ind w:left="5838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63"/>
    <w:rsid w:val="0003406B"/>
    <w:rsid w:val="000F479C"/>
    <w:rsid w:val="0018381E"/>
    <w:rsid w:val="00265048"/>
    <w:rsid w:val="00314863"/>
    <w:rsid w:val="003B71F3"/>
    <w:rsid w:val="0045664F"/>
    <w:rsid w:val="004F6031"/>
    <w:rsid w:val="005127B2"/>
    <w:rsid w:val="00896F94"/>
    <w:rsid w:val="008A35B7"/>
    <w:rsid w:val="009F2B72"/>
    <w:rsid w:val="00EA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B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27B2"/>
    <w:pPr>
      <w:suppressAutoHyphens w:val="0"/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B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27B2"/>
    <w:pPr>
      <w:suppressAutoHyphens w:val="0"/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2024-05-29T06:01:00Z</cp:lastPrinted>
  <dcterms:created xsi:type="dcterms:W3CDTF">2024-05-29T05:57:00Z</dcterms:created>
  <dcterms:modified xsi:type="dcterms:W3CDTF">2024-05-29T06:01:00Z</dcterms:modified>
</cp:coreProperties>
</file>