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58433F">
      <w:pPr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26"/>
        <w:gridCol w:w="1984"/>
        <w:gridCol w:w="5387"/>
        <w:gridCol w:w="425"/>
        <w:gridCol w:w="1134"/>
        <w:gridCol w:w="317"/>
      </w:tblGrid>
      <w:tr w:rsidR="00D97C39" w:rsidRPr="00B916FE" w:rsidTr="00B11DB7">
        <w:trPr>
          <w:gridAfter w:val="1"/>
          <w:wAfter w:w="317" w:type="dxa"/>
          <w:trHeight w:hRule="exact" w:val="774"/>
        </w:trPr>
        <w:tc>
          <w:tcPr>
            <w:tcW w:w="9498" w:type="dxa"/>
            <w:gridSpan w:val="6"/>
            <w:vAlign w:val="bottom"/>
          </w:tcPr>
          <w:p w:rsidR="00D97C39" w:rsidRPr="00B916FE" w:rsidRDefault="00D97C39" w:rsidP="005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ГУЛЬКЕВИЧСКОГО РАЙОНА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41"/>
        </w:trPr>
        <w:tc>
          <w:tcPr>
            <w:tcW w:w="9498" w:type="dxa"/>
            <w:gridSpan w:val="6"/>
            <w:vAlign w:val="bottom"/>
          </w:tcPr>
          <w:p w:rsidR="00D97C39" w:rsidRDefault="00B42083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  <w:r w:rsidRPr="00B42083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ПОСТАНОВЛЕНИЕ</w:t>
            </w:r>
          </w:p>
          <w:p w:rsidR="00B11DB7" w:rsidRPr="00B42083" w:rsidRDefault="00B11DB7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7C39" w:rsidRPr="00B916FE" w:rsidTr="00B11DB7">
        <w:trPr>
          <w:gridBefore w:val="1"/>
          <w:wBefore w:w="142" w:type="dxa"/>
          <w:trHeight w:hRule="exact" w:val="567"/>
        </w:trPr>
        <w:tc>
          <w:tcPr>
            <w:tcW w:w="426" w:type="dxa"/>
            <w:vAlign w:val="bottom"/>
          </w:tcPr>
          <w:p w:rsidR="00D97C39" w:rsidRPr="00152104" w:rsidRDefault="00D97C39" w:rsidP="00B11DB7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152104" w:rsidRDefault="00BA7916" w:rsidP="00BE7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5387" w:type="dxa"/>
            <w:tcBorders>
              <w:left w:val="nil"/>
            </w:tcBorders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7C39" w:rsidRPr="00B916FE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bottom"/>
          </w:tcPr>
          <w:p w:rsidR="00B802C9" w:rsidRPr="00D767A2" w:rsidRDefault="00BA7916" w:rsidP="008A61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41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54"/>
        </w:trPr>
        <w:tc>
          <w:tcPr>
            <w:tcW w:w="9498" w:type="dxa"/>
            <w:gridSpan w:val="6"/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F549B" w:rsidRDefault="009F549B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75543" w:rsidRPr="00775543" w:rsidRDefault="00775543" w:rsidP="00775543">
      <w:pPr>
        <w:tabs>
          <w:tab w:val="left" w:pos="2400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даче согласия на передачу муниципального имущества  администрации Пушкинского сельского поселения </w:t>
      </w:r>
      <w:proofErr w:type="spellStart"/>
      <w:r w:rsidRPr="00775543">
        <w:rPr>
          <w:rFonts w:ascii="Times New Roman" w:eastAsia="Times New Roman" w:hAnsi="Times New Roman" w:cs="Times New Roman"/>
          <w:b/>
          <w:bCs/>
          <w:sz w:val="28"/>
          <w:szCs w:val="28"/>
        </w:rPr>
        <w:t>Гулькевичского</w:t>
      </w:r>
      <w:proofErr w:type="spellEnd"/>
      <w:r w:rsidRPr="0077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в оперативное управление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муниципальному казенному учреждению</w:t>
      </w:r>
      <w:r w:rsidRPr="00775543">
        <w:rPr>
          <w:rFonts w:ascii="Times New Roman" w:eastAsia="Times New Roman" w:hAnsi="Times New Roman" w:cs="Times New Roman"/>
          <w:b/>
          <w:sz w:val="28"/>
          <w:szCs w:val="28"/>
        </w:rPr>
        <w:t xml:space="preserve"> «Учреждению по обеспечению деятельности органов местного самоуправления и муниципальных учреждений Пушкинского сельского поселения </w:t>
      </w:r>
      <w:proofErr w:type="spellStart"/>
      <w:r w:rsidRPr="00775543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77554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A65653" w:rsidRDefault="00A65653" w:rsidP="00FF139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A24810" w:rsidRPr="00FF139C" w:rsidRDefault="00A24810" w:rsidP="00FF139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775543" w:rsidRPr="00775543" w:rsidRDefault="00FF139C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уставной деятельности муниципального казенного учреждения «Учреждению по обеспечению деятельности органов местного самоуправления и муниципальных учреждений Пушкинского сельского </w:t>
      </w:r>
      <w:r w:rsidR="0077554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5543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775543" w:rsidRPr="00775543">
        <w:t xml:space="preserve"> </w:t>
      </w:r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МКУ «УОД ОМСУ и МУ Пушкинского сельского поселения </w:t>
      </w:r>
      <w:proofErr w:type="spell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7755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пунктом 7 Положения о порядке управления  и распоряжения имуществом, находящимся в муниципальной собственности  Пушкинского сельского поселения </w:t>
      </w:r>
      <w:proofErr w:type="spell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утвержденного решением 57 сессии III созыва  Совета</w:t>
      </w:r>
      <w:proofErr w:type="gram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сельского поселения </w:t>
      </w:r>
      <w:proofErr w:type="spell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 от 20 июня 2017 года № 6, в связи с производственной необходимостью, в целях улучшения качества выполняе</w:t>
      </w:r>
      <w:r w:rsidR="00775543">
        <w:rPr>
          <w:rFonts w:ascii="Times New Roman" w:eastAsia="Times New Roman" w:hAnsi="Times New Roman" w:cs="Times New Roman"/>
          <w:sz w:val="28"/>
          <w:szCs w:val="28"/>
        </w:rPr>
        <w:t xml:space="preserve">мой работы  </w:t>
      </w:r>
      <w:proofErr w:type="gramStart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75543" w:rsidRPr="00775543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BA7916" w:rsidRDefault="00775543" w:rsidP="00BA7916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554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>оперативное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МКУ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«УОД ОМСУ и МУ 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шкинского сельского поселения </w:t>
      </w:r>
      <w:proofErr w:type="spellStart"/>
      <w:r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4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916">
        <w:rPr>
          <w:rFonts w:ascii="Times New Roman" w:eastAsia="Times New Roman" w:hAnsi="Times New Roman" w:cs="Times New Roman"/>
          <w:sz w:val="28"/>
          <w:szCs w:val="28"/>
        </w:rPr>
        <w:t xml:space="preserve">движимое имущество </w:t>
      </w:r>
      <w:proofErr w:type="spellStart"/>
      <w:r w:rsidR="00BA7916">
        <w:rPr>
          <w:rFonts w:ascii="Times New Roman" w:eastAsia="Times New Roman" w:hAnsi="Times New Roman" w:cs="Times New Roman"/>
          <w:sz w:val="28"/>
          <w:szCs w:val="28"/>
        </w:rPr>
        <w:t>минитрактор</w:t>
      </w:r>
      <w:proofErr w:type="spellEnd"/>
      <w:r w:rsidR="00BA7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916">
        <w:rPr>
          <w:rFonts w:ascii="Times New Roman" w:eastAsia="Times New Roman" w:hAnsi="Times New Roman" w:cs="Times New Roman"/>
          <w:sz w:val="28"/>
          <w:szCs w:val="28"/>
          <w:lang w:val="en-US"/>
        </w:rPr>
        <w:t>Viking</w:t>
      </w:r>
      <w:r w:rsidR="00BA7916" w:rsidRPr="00231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916">
        <w:rPr>
          <w:rFonts w:ascii="Times New Roman" w:eastAsia="Times New Roman" w:hAnsi="Times New Roman" w:cs="Times New Roman"/>
          <w:sz w:val="28"/>
          <w:szCs w:val="28"/>
          <w:lang w:val="en-US"/>
        </w:rPr>
        <w:t>MT</w:t>
      </w:r>
      <w:r w:rsidR="00BA7916">
        <w:rPr>
          <w:rFonts w:ascii="Times New Roman" w:eastAsia="Times New Roman" w:hAnsi="Times New Roman" w:cs="Times New Roman"/>
          <w:sz w:val="28"/>
          <w:szCs w:val="28"/>
        </w:rPr>
        <w:t xml:space="preserve">785 (17,5 л.с.300л. </w:t>
      </w:r>
      <w:proofErr w:type="spellStart"/>
      <w:r w:rsidR="00BA7916">
        <w:rPr>
          <w:rFonts w:ascii="Times New Roman" w:eastAsia="Times New Roman" w:hAnsi="Times New Roman" w:cs="Times New Roman"/>
          <w:sz w:val="28"/>
          <w:szCs w:val="28"/>
        </w:rPr>
        <w:t>травосб</w:t>
      </w:r>
      <w:proofErr w:type="spellEnd"/>
      <w:r w:rsidR="00BA7916">
        <w:rPr>
          <w:rFonts w:ascii="Times New Roman" w:eastAsia="Times New Roman" w:hAnsi="Times New Roman" w:cs="Times New Roman"/>
          <w:sz w:val="28"/>
          <w:szCs w:val="28"/>
        </w:rPr>
        <w:t>.)</w:t>
      </w:r>
      <w:r w:rsidR="00C45904">
        <w:rPr>
          <w:rFonts w:ascii="Times New Roman" w:eastAsia="Times New Roman" w:hAnsi="Times New Roman" w:cs="Times New Roman"/>
          <w:sz w:val="28"/>
          <w:szCs w:val="28"/>
        </w:rPr>
        <w:t xml:space="preserve"> балансовой стоимостью 158 750 (сто пятьдесят восемь тысяч семьсот пятьдесят) рублей 00 копеек, остаточная стоимость 87 689 (восемьдесят семь тысяч шестьсот восемьдесят девять)  рублей 76 </w:t>
      </w:r>
      <w:proofErr w:type="spellStart"/>
      <w:r w:rsidR="00C45904">
        <w:rPr>
          <w:rFonts w:ascii="Times New Roman" w:eastAsia="Times New Roman" w:hAnsi="Times New Roman" w:cs="Times New Roman"/>
          <w:sz w:val="28"/>
          <w:szCs w:val="28"/>
        </w:rPr>
        <w:t>коппек</w:t>
      </w:r>
      <w:proofErr w:type="spellEnd"/>
      <w:r w:rsidR="00C459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24810" w:rsidRDefault="00775543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554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Муниципальному казенному учреждению «Централизованная бухгалтерия муниципального образования </w:t>
      </w:r>
      <w:proofErr w:type="spellStart"/>
      <w:r w:rsidRPr="00775543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район» подготовить акты передачи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 средства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Пушкинского сельского поселения </w:t>
      </w:r>
      <w:proofErr w:type="spellStart"/>
      <w:r w:rsidRPr="00775543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района на баланс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>МКУ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«УОД ОМСУ и МУ Пушкинского сельского п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A24810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775543" w:rsidRDefault="00775543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7554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C45904" w:rsidRPr="00775543" w:rsidRDefault="00C45904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80F10" w:rsidRPr="00F47279" w:rsidRDefault="00775543" w:rsidP="00775543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7755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77554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580F10" w:rsidRDefault="00580F10" w:rsidP="0004121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1325" w:rsidRDefault="00B71325" w:rsidP="0004121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80F10" w:rsidRPr="00A24810" w:rsidRDefault="00BA7916" w:rsidP="00A248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A24810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580F10" w:rsidRPr="00580F10">
        <w:rPr>
          <w:rFonts w:ascii="Times New Roman" w:eastAsia="Times New Roman" w:hAnsi="Times New Roman" w:cs="Times New Roman"/>
          <w:sz w:val="28"/>
          <w:szCs w:val="28"/>
        </w:rPr>
        <w:t xml:space="preserve">Пушкинского сельского поселения </w:t>
      </w:r>
    </w:p>
    <w:p w:rsidR="00580F10" w:rsidRPr="00580F10" w:rsidRDefault="00580F10" w:rsidP="00580F10">
      <w:pPr>
        <w:widowControl/>
        <w:tabs>
          <w:tab w:val="left" w:pos="356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F10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</w:t>
      </w:r>
      <w:r w:rsidR="00F472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29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916"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 w:rsidR="00BA7916">
        <w:rPr>
          <w:rFonts w:ascii="Times New Roman" w:eastAsia="Times New Roman" w:hAnsi="Times New Roman" w:cs="Times New Roman"/>
          <w:sz w:val="28"/>
          <w:szCs w:val="28"/>
        </w:rPr>
        <w:t>Косицкий</w:t>
      </w:r>
      <w:proofErr w:type="spellEnd"/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F10" w:rsidRPr="00580F10" w:rsidRDefault="00580F10" w:rsidP="00580F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97FE4" w:rsidRP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ind w:firstLine="0"/>
      </w:pPr>
    </w:p>
    <w:p w:rsidR="00D55C94" w:rsidRDefault="00D55C94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Pr="006D2E5A" w:rsidRDefault="006D2E5A" w:rsidP="006D2E5A">
      <w:pPr>
        <w:suppressAutoHyphens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9A2" w:rsidRPr="005079A2" w:rsidRDefault="005079A2" w:rsidP="005079A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079A2" w:rsidRPr="005079A2" w:rsidSect="00C45904">
      <w:pgSz w:w="11906" w:h="16838"/>
      <w:pgMar w:top="709" w:right="849" w:bottom="113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0065"/>
    <w:multiLevelType w:val="multilevel"/>
    <w:tmpl w:val="068C8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3686B"/>
    <w:rsid w:val="0004121F"/>
    <w:rsid w:val="00117EBB"/>
    <w:rsid w:val="00152104"/>
    <w:rsid w:val="001B57EF"/>
    <w:rsid w:val="001E14D7"/>
    <w:rsid w:val="0031226D"/>
    <w:rsid w:val="00401BF1"/>
    <w:rsid w:val="00437559"/>
    <w:rsid w:val="00454BAA"/>
    <w:rsid w:val="00456E90"/>
    <w:rsid w:val="0049721C"/>
    <w:rsid w:val="004A4BFF"/>
    <w:rsid w:val="004B780D"/>
    <w:rsid w:val="004C3995"/>
    <w:rsid w:val="005079A2"/>
    <w:rsid w:val="00580F10"/>
    <w:rsid w:val="0058433F"/>
    <w:rsid w:val="0059295A"/>
    <w:rsid w:val="005B0D0B"/>
    <w:rsid w:val="005C3F9E"/>
    <w:rsid w:val="006428EC"/>
    <w:rsid w:val="00682ECD"/>
    <w:rsid w:val="006D2E5A"/>
    <w:rsid w:val="007219AB"/>
    <w:rsid w:val="00775543"/>
    <w:rsid w:val="00790860"/>
    <w:rsid w:val="007C2C2D"/>
    <w:rsid w:val="008208E0"/>
    <w:rsid w:val="0082126F"/>
    <w:rsid w:val="008A61E6"/>
    <w:rsid w:val="008A77A4"/>
    <w:rsid w:val="00940D91"/>
    <w:rsid w:val="009519F8"/>
    <w:rsid w:val="00960056"/>
    <w:rsid w:val="009C6575"/>
    <w:rsid w:val="009C6BCB"/>
    <w:rsid w:val="009F549B"/>
    <w:rsid w:val="00A06BFA"/>
    <w:rsid w:val="00A24810"/>
    <w:rsid w:val="00A65653"/>
    <w:rsid w:val="00A734F6"/>
    <w:rsid w:val="00A97BF6"/>
    <w:rsid w:val="00B11DB7"/>
    <w:rsid w:val="00B42083"/>
    <w:rsid w:val="00B55179"/>
    <w:rsid w:val="00B71325"/>
    <w:rsid w:val="00B802C9"/>
    <w:rsid w:val="00B90307"/>
    <w:rsid w:val="00BA7916"/>
    <w:rsid w:val="00BE2EBD"/>
    <w:rsid w:val="00BE7E79"/>
    <w:rsid w:val="00C06E6B"/>
    <w:rsid w:val="00C45904"/>
    <w:rsid w:val="00C56594"/>
    <w:rsid w:val="00C95081"/>
    <w:rsid w:val="00C97FE4"/>
    <w:rsid w:val="00CB1B6E"/>
    <w:rsid w:val="00CB7133"/>
    <w:rsid w:val="00D00D39"/>
    <w:rsid w:val="00D55C94"/>
    <w:rsid w:val="00D97C39"/>
    <w:rsid w:val="00DE2AB5"/>
    <w:rsid w:val="00E30001"/>
    <w:rsid w:val="00E41854"/>
    <w:rsid w:val="00E51F3A"/>
    <w:rsid w:val="00EB5860"/>
    <w:rsid w:val="00F15B0F"/>
    <w:rsid w:val="00F301C3"/>
    <w:rsid w:val="00F47279"/>
    <w:rsid w:val="00FB1400"/>
    <w:rsid w:val="00FC2263"/>
    <w:rsid w:val="00FF139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CEE8-D27D-44AE-8E96-49C07B7F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cp:lastPrinted>2024-05-30T11:18:00Z</cp:lastPrinted>
  <dcterms:created xsi:type="dcterms:W3CDTF">2019-09-11T08:43:00Z</dcterms:created>
  <dcterms:modified xsi:type="dcterms:W3CDTF">2024-05-30T11:23:00Z</dcterms:modified>
</cp:coreProperties>
</file>