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left="-142"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6A6616" w:rsidRPr="00B916FE" w:rsidTr="006A661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6A6616" w:rsidRPr="006A6616" w:rsidRDefault="006A6616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6A6616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D4038C" w:rsidP="00841B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01.11.2024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767A2" w:rsidRDefault="00D4038C" w:rsidP="00C5579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75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E2EBD" w:rsidRDefault="00B802C9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Об </w:t>
      </w:r>
      <w:r w:rsidR="00713829">
        <w:rPr>
          <w:rFonts w:ascii="Times New Roman" w:eastAsia="Times New Roman" w:hAnsi="Times New Roman" w:cs="Times New Roman"/>
          <w:b/>
          <w:sz w:val="28"/>
          <w:szCs w:val="20"/>
        </w:rPr>
        <w:t>опубликовании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проекта бюджета Пушкинского сельского поселения Гулькевичского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FF24CB">
        <w:rPr>
          <w:rFonts w:ascii="Times New Roman" w:eastAsia="Times New Roman" w:hAnsi="Times New Roman" w:cs="Times New Roman"/>
          <w:b/>
          <w:sz w:val="28"/>
          <w:szCs w:val="20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>год, назначении даты проведения публичных слушаний, создании оргкомитета по проведению публичных слушаний по рассмотрению проекта бюджета Пушкинского сельского поселения Гулькевичского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FF24CB">
        <w:rPr>
          <w:rFonts w:ascii="Times New Roman" w:eastAsia="Times New Roman" w:hAnsi="Times New Roman" w:cs="Times New Roman"/>
          <w:b/>
          <w:sz w:val="28"/>
          <w:szCs w:val="20"/>
        </w:rPr>
        <w:t>5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 и создании рабочей группы по учету предложений по проекту бюджета Пушкинского сельского поселения Гулькевичского района 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FF24CB">
        <w:rPr>
          <w:rFonts w:ascii="Times New Roman" w:eastAsia="Times New Roman" w:hAnsi="Times New Roman" w:cs="Times New Roman"/>
          <w:b/>
          <w:sz w:val="28"/>
          <w:szCs w:val="20"/>
        </w:rPr>
        <w:t>5</w:t>
      </w:r>
      <w:r w:rsidRPr="00B802C9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B802C9" w:rsidRDefault="00B802C9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802C9" w:rsidRDefault="00B802C9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В соответствии с частью 3 статьи 28 Федерал</w:t>
      </w:r>
      <w:r>
        <w:rPr>
          <w:rFonts w:ascii="Times New Roman" w:eastAsia="Times New Roman" w:hAnsi="Times New Roman" w:cs="Times New Roman"/>
          <w:sz w:val="28"/>
          <w:szCs w:val="28"/>
        </w:rPr>
        <w:t>ьного закона от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 6 октября 2003 года № 131-ФЗ «Об общих принципах организации местного самоуправления в Российской Федерации», </w:t>
      </w:r>
      <w:r w:rsidR="00F8148B">
        <w:rPr>
          <w:rFonts w:ascii="Times New Roman" w:eastAsia="Times New Roman" w:hAnsi="Times New Roman" w:cs="Times New Roman"/>
          <w:sz w:val="28"/>
          <w:szCs w:val="28"/>
        </w:rPr>
        <w:t>раздела 2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Положения о бюджетном процессе в Пушкинском сельском поселении Гулькевичского района, утвержденного </w:t>
      </w:r>
      <w:r w:rsidR="005530F3" w:rsidRPr="00386178">
        <w:rPr>
          <w:rFonts w:ascii="Times New Roman" w:eastAsia="Times New Roman" w:hAnsi="Times New Roman" w:cs="Times New Roman"/>
          <w:sz w:val="28"/>
          <w:szCs w:val="20"/>
        </w:rPr>
        <w:t xml:space="preserve">решением 28 сессии IV созыва Совета  Пушкинского  сельского поселения  Гулькевичского района от 18 декабря 2021 года № 5 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>«Об утверждении Положения о бюджетном процессе в Пушкинском сельском поселении Гулькевичского района», статьями 5 и 14 Положения о публичных слушаниях, утвержденного решением 84 сессии III созыва Совета Пушкинского   сельского поселения Гулькевичского района от 21 февраля 2019 года № 4 «Об утверждении Положения о публичных слушаниях в Пушкинском сельском п</w:t>
      </w:r>
      <w:r>
        <w:rPr>
          <w:rFonts w:ascii="Times New Roman" w:eastAsia="Times New Roman" w:hAnsi="Times New Roman" w:cs="Times New Roman"/>
          <w:sz w:val="28"/>
          <w:szCs w:val="28"/>
        </w:rPr>
        <w:t>оселении Гулькевичского района»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>, п о с т а н о в л я ю: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1. Внести проект бюджета Пушкинского сельского поселения Гулькевичского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24C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 на рассмотрение в Совет Пушкинского сельского поселения Гулькевичского района.</w:t>
      </w:r>
    </w:p>
    <w:p w:rsidR="00FA3A2D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496DE1" w:rsidRPr="00496DE1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FF24CB">
        <w:rPr>
          <w:rFonts w:ascii="Times New Roman" w:eastAsia="Times New Roman" w:hAnsi="Times New Roman" w:cs="Times New Roman"/>
          <w:sz w:val="28"/>
          <w:szCs w:val="28"/>
        </w:rPr>
        <w:t>на сайте</w:t>
      </w:r>
      <w:r w:rsidR="00496DE1" w:rsidRPr="00496DE1">
        <w:rPr>
          <w:rFonts w:ascii="Times New Roman" w:eastAsia="Times New Roman" w:hAnsi="Times New Roman" w:cs="Times New Roman"/>
          <w:sz w:val="28"/>
          <w:szCs w:val="28"/>
        </w:rPr>
        <w:t xml:space="preserve"> общественно-политической газете Гулькевичского района Краснодарского края «В 24 часа» и разместить на сайте Пушкинского сельского поселения Гулькевичского района в информационно-телекоммуникационной сети «Интернет».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3. Назначить проведение публичных слушаний по теме: «Рассмотрение проекта бюджета Пушкинского сельского поселения Гулькевичского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24C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год» на </w:t>
      </w:r>
      <w:r w:rsidR="00FA3A2D">
        <w:rPr>
          <w:rFonts w:ascii="Times New Roman" w:eastAsia="Times New Roman" w:hAnsi="Times New Roman" w:cs="Times New Roman"/>
          <w:sz w:val="28"/>
          <w:szCs w:val="28"/>
        </w:rPr>
        <w:t>2</w:t>
      </w:r>
      <w:r w:rsidR="00496DE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44A5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41B4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24C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4. Образовать оргкомитет по проведению публичных слушаний по теме: «Рассмотрение проекта бюджета Пушкинского сельского поселения 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lastRenderedPageBreak/>
        <w:t>Гулькевичского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24C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год» и утвердить его состав (приложение № 1). 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5. Образовать рабочую группу по учету предложений по проекту бюджета Пушкинского сельского поселения Гулькевичского района на 20</w:t>
      </w:r>
      <w:r w:rsidR="005B0D0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24C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802C9">
        <w:rPr>
          <w:rFonts w:ascii="Times New Roman" w:eastAsia="Times New Roman" w:hAnsi="Times New Roman" w:cs="Times New Roman"/>
          <w:sz w:val="28"/>
          <w:szCs w:val="28"/>
        </w:rPr>
        <w:t xml:space="preserve"> год и утвердить ее состав (приложение № 2).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6. Контроль за выполнением настоящего постановления оставляю за собой.</w:t>
      </w:r>
    </w:p>
    <w:p w:rsidR="00B802C9" w:rsidRP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B802C9">
        <w:rPr>
          <w:rFonts w:ascii="Times New Roman" w:eastAsia="Times New Roman" w:hAnsi="Times New Roman" w:cs="Times New Roman"/>
          <w:sz w:val="28"/>
          <w:szCs w:val="28"/>
        </w:rPr>
        <w:t>7. Настоящее постановление вступает в силу со дня его официального опубликования.</w:t>
      </w:r>
    </w:p>
    <w:p w:rsidR="00B802C9" w:rsidRDefault="00B802C9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</w:p>
    <w:p w:rsidR="00496DE1" w:rsidRDefault="00496DE1" w:rsidP="00B802C9">
      <w:pPr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496DE1" w:rsidP="00496DE1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1B0B5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</w:t>
      </w:r>
    </w:p>
    <w:p w:rsidR="00C97FE4" w:rsidRPr="00C97FE4" w:rsidRDefault="00C97FE4" w:rsidP="001B0B50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952B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B0B5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0B50">
        <w:rPr>
          <w:rFonts w:ascii="Times New Roman" w:eastAsia="Times New Roman" w:hAnsi="Times New Roman" w:cs="Times New Roman"/>
          <w:sz w:val="28"/>
          <w:szCs w:val="28"/>
        </w:rPr>
        <w:t xml:space="preserve">А.С. Косицкий </w:t>
      </w: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6A6616">
      <w:pgSz w:w="11906" w:h="16838"/>
      <w:pgMar w:top="56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16DA0"/>
    <w:rsid w:val="0003686B"/>
    <w:rsid w:val="00041903"/>
    <w:rsid w:val="00152104"/>
    <w:rsid w:val="001B0B50"/>
    <w:rsid w:val="001E14D7"/>
    <w:rsid w:val="00233436"/>
    <w:rsid w:val="002952BD"/>
    <w:rsid w:val="002B7C28"/>
    <w:rsid w:val="00401BF1"/>
    <w:rsid w:val="00454BAA"/>
    <w:rsid w:val="00456E90"/>
    <w:rsid w:val="00496DE1"/>
    <w:rsid w:val="0049721C"/>
    <w:rsid w:val="004A4BFF"/>
    <w:rsid w:val="004B780D"/>
    <w:rsid w:val="004C3995"/>
    <w:rsid w:val="005079A2"/>
    <w:rsid w:val="005530F3"/>
    <w:rsid w:val="00557257"/>
    <w:rsid w:val="0058433F"/>
    <w:rsid w:val="005B0D0B"/>
    <w:rsid w:val="005B55B0"/>
    <w:rsid w:val="005C3F9E"/>
    <w:rsid w:val="006428EC"/>
    <w:rsid w:val="00682ECD"/>
    <w:rsid w:val="006A6616"/>
    <w:rsid w:val="006D2E5A"/>
    <w:rsid w:val="00713829"/>
    <w:rsid w:val="007219AB"/>
    <w:rsid w:val="00790860"/>
    <w:rsid w:val="007C2C2D"/>
    <w:rsid w:val="007C44A5"/>
    <w:rsid w:val="008208E0"/>
    <w:rsid w:val="00841B4A"/>
    <w:rsid w:val="008A61E6"/>
    <w:rsid w:val="00940D91"/>
    <w:rsid w:val="00952B88"/>
    <w:rsid w:val="00960056"/>
    <w:rsid w:val="009869A2"/>
    <w:rsid w:val="009C6575"/>
    <w:rsid w:val="009C6BCB"/>
    <w:rsid w:val="009F549B"/>
    <w:rsid w:val="00A06BFA"/>
    <w:rsid w:val="00A734F6"/>
    <w:rsid w:val="00A97BF6"/>
    <w:rsid w:val="00B53012"/>
    <w:rsid w:val="00B55179"/>
    <w:rsid w:val="00B802C9"/>
    <w:rsid w:val="00B90307"/>
    <w:rsid w:val="00BE2EBD"/>
    <w:rsid w:val="00C06E6B"/>
    <w:rsid w:val="00C55793"/>
    <w:rsid w:val="00C56594"/>
    <w:rsid w:val="00C95081"/>
    <w:rsid w:val="00C97FE4"/>
    <w:rsid w:val="00CC4673"/>
    <w:rsid w:val="00D4038C"/>
    <w:rsid w:val="00D55C94"/>
    <w:rsid w:val="00D97C39"/>
    <w:rsid w:val="00DE2AB5"/>
    <w:rsid w:val="00E41854"/>
    <w:rsid w:val="00E9575D"/>
    <w:rsid w:val="00F301C3"/>
    <w:rsid w:val="00F8123C"/>
    <w:rsid w:val="00F8148B"/>
    <w:rsid w:val="00FA3A2D"/>
    <w:rsid w:val="00FB1400"/>
    <w:rsid w:val="00FC2263"/>
    <w:rsid w:val="00FF24CB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C46A-2B71-48C5-B0EA-BA1551BA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49</cp:revision>
  <cp:lastPrinted>2023-11-15T07:58:00Z</cp:lastPrinted>
  <dcterms:created xsi:type="dcterms:W3CDTF">2019-09-11T08:43:00Z</dcterms:created>
  <dcterms:modified xsi:type="dcterms:W3CDTF">2024-11-05T05:59:00Z</dcterms:modified>
</cp:coreProperties>
</file>